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72C33">
        <w:rPr>
          <w:rFonts w:ascii="Times New Roman" w:hAnsi="Times New Roman" w:cs="Times New Roman"/>
          <w:b/>
          <w:bCs/>
          <w:sz w:val="24"/>
          <w:szCs w:val="24"/>
        </w:rPr>
        <w:t>ГЛАВА ОСИНСКОГО МУНИЦИПАЛЬНОГО РАЙОНА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от 19 ноября 2010 г. N 1027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УЧЕТА ДЕТЕЙ, ПОДЛЕЖАЩИХ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ОБЯЗАТЕЛЬНОМУ ОБУЧЕНИЮ В ОБРАЗОВАТЕЛЬНЫХ УЧРЕЖДЕНИЯХ,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2C33">
        <w:rPr>
          <w:rFonts w:ascii="Times New Roman" w:hAnsi="Times New Roman" w:cs="Times New Roman"/>
          <w:b/>
          <w:bCs/>
          <w:sz w:val="24"/>
          <w:szCs w:val="24"/>
        </w:rPr>
        <w:t>РЕАЛИЗУЮЩИХ</w:t>
      </w:r>
      <w:proofErr w:type="gramEnd"/>
      <w:r w:rsidRPr="00872C3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ОБРАЗОВАТЕЛЬНЫЕ ПРОГРАММЫ НАЧАЛЬНОГО ОБЩЕГО,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ОСНОВНОГО ОБЩЕГО, СРЕДНЕГО (ПОЛНОГО) ОБЩЕГО ОБРАЗОВАНИЯ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В ОСИНСКОМ МУНИЦИПАЛЬНОМ РАЙОНЕ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33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5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от 21 июля 2007 года N 194-ФЗ "О внесении изменений в отдельные законодательные акты Российской Федерации в связи с установлением обязательности общего образования", </w:t>
      </w:r>
      <w:hyperlink r:id="rId6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статьи 31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10 июля 1992 года N 3266-1 "Об образовании", </w:t>
      </w:r>
      <w:hyperlink r:id="rId7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Федерации", </w:t>
      </w:r>
      <w:hyperlink r:id="rId8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статьи 37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района, в целях координации деятельности органов и учреждений системы профилактики безнадзорности и правонарушений несовершеннолетних по обеспечению обязательности основного общего образования постановляю: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 в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Осинском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 Считать утратившим силу Постановление главы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Пермской области от 11 октября 2002 года N 75 "Об обеспечении обязательности основного общего образования".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Осинское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>".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 Пирогова Ю.Н.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Глава района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С.И.РОМАНОВ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872C3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от 19.11.2010 N 1027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872C3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УЧЕТА ДЕТЕЙ, ПОДЛЕЖАЩИХ ОБЯЗАТЕЛЬНОМУ ОБУЧЕНИЮ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 xml:space="preserve">В ОБРАЗОВАТЕЛЬНЫХ УЧРЕЖДЕНИЯХ, РЕАЛИЗУЮЩИХ </w:t>
      </w:r>
      <w:proofErr w:type="gramStart"/>
      <w:r w:rsidRPr="00872C33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ОБЩЕГО, ОСНОВНОГО ОБЩЕГО, СРЕДНЕГО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C33">
        <w:rPr>
          <w:rFonts w:ascii="Times New Roman" w:hAnsi="Times New Roman" w:cs="Times New Roman"/>
          <w:b/>
          <w:bCs/>
          <w:sz w:val="24"/>
          <w:szCs w:val="24"/>
        </w:rPr>
        <w:t xml:space="preserve">(ПОЛНОГО) ОБЩЕГО ОБРАЗОВАНИЯ В ОСИНСКОМ </w:t>
      </w:r>
      <w:proofErr w:type="gramStart"/>
      <w:r w:rsidRPr="00872C33">
        <w:rPr>
          <w:rFonts w:ascii="Times New Roman" w:hAnsi="Times New Roman" w:cs="Times New Roman"/>
          <w:b/>
          <w:bCs/>
          <w:sz w:val="24"/>
          <w:szCs w:val="24"/>
        </w:rPr>
        <w:t>МУНИЦИПАЛЬНОМ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2C33"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872C3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Порядок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 (далее - Порядок), регламентирует процедуру учета детей в возрасте от 6 до 18 лет,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образования, в том числе в специальных (коррекционных) образовательных учреждениях.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1.2. Деятельность по учету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образования, представляет собой систему организационных, социальных, педагогических и иных мероприятий, направленных на обеспечение обязательности общего образования, закрепленного в </w:t>
      </w:r>
      <w:hyperlink r:id="rId9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статье 19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"Об образовании".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 xml:space="preserve">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образования, осуществляется органами местного самоуправления в лице управления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района, сектора по делам несовершеннолетних и защите их прав управления развития человеческого потенциала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 при содействии органов здравоохранения, отдела внутренних дел по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Осинскому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муниципальному району.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1.4. Деятельность по учету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образования, осуществляется в соответствии с законодательством Российской Федерации и Пермского края, приказами и распоряжениями Министерства образования Российской Федерации, Министерства образования Пермского края и настоящим Порядком.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872C33">
        <w:rPr>
          <w:rFonts w:ascii="Times New Roman" w:hAnsi="Times New Roman" w:cs="Times New Roman"/>
          <w:sz w:val="24"/>
          <w:szCs w:val="24"/>
        </w:rPr>
        <w:t>II. Организационная структура учета детей, подлежащих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обязательному обучению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2.1.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образования, осуществляется на уровнях: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- района - управлением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района, сектором по делам несовершеннолетних и защите их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 xml:space="preserve">прав управления развития </w:t>
      </w:r>
      <w:r w:rsidRPr="00872C33">
        <w:rPr>
          <w:rFonts w:ascii="Times New Roman" w:hAnsi="Times New Roman" w:cs="Times New Roman"/>
          <w:sz w:val="24"/>
          <w:szCs w:val="24"/>
        </w:rPr>
        <w:lastRenderedPageBreak/>
        <w:t>человеческого потенциала администрации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- муниципальных образовательных учреждений - администрацией муниципальных образовательных учреждений.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2.2. Управление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2.2.1. обеспечивает права граждан, проживающих на территории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района, на получение общего образования;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2.2.2. разрабатывает системы учета детей, определяет ответственных за сбор, обработку информации и сроки ее представления;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2.2.3. обеспечивает взаимодействие муниципального учреждения "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больница", отдела внутренних дел по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Осинскому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муниципальному району по представлению и анализу полученной информации о детях,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2.2.4. принимает необходимые распорядительные акты по вопросам обеспечения конституционного права граждан на получение общего образования, предотвращение отсева, безнадзорности несовершеннолетних, готовит аналитические материалы;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2.2.5. организует учет детей, не приступивших к занятиям 1 сентября, и принимает меры по их возвращению в образовательное учреждение;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2.2.6. предоставляет по требованию Министерства образования Пермского края отчет о мерах, предпринятых для возвращения в образовательные учреждения детей, не приступивших к занятиям;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2.2.7. формирует ежегодно информационный банк данных детей от 6 до 18 лет, подлежащих обязательному обучению в образовательных учреждениях, реализующих программы начального общего, основного общего, среднего (полного) общего образования, по сведениям, представленным образовательными учреждениями;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2.2.8. осуществляет анализ данных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>, выбывших из образовательного учреждения до достижения ими возраста 18 лет, и принимает необходимые меры по предотвращению отсева из муниципальных образовательных учреждений;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2.2.9. предоставляет сведения о беспризорных и безнадзорных детях в сектор по делам несовершеннолетних и защите их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прав управления развития человеческого потенциала администрации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2.3. Сектор по делам несовершеннолетних и защите их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прав управления развития человеческого потенциала администрации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2.3.1. формирует информационный банк данных о семьях и несовершеннолетних, находящихся в социально опасном положении;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2.3.2. информирует управление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органы опеки и попечительства о выявленных случаях социально опасного положения детей;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2.3.3. принимает решения о мерах административного воздействия к родителям (законным представителям), ограничивающим детей в праве на образование;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2.3.4. готовит предложения в управление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предупреждения, снижения и устранения безнадзорности несовершеннолетних, обеспечения необходимых мер, направленных на получение начального общего, основного общего, среднего (полного) общего образования гражданами в возрасте от 6 до 18 лет;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2.3.5. предпринимает оперативные действия по ликвидации безнадзорности, беспризорности и бродяжничества несовершеннолетних.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2.4. Муниципальное учреждение "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Осинская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больница":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2.4.1. предоставляет в управление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 возможность пользоваться информационными данными, списками детей в возрасте от 6 до 18 лет;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lastRenderedPageBreak/>
        <w:t>2.4.2. проводит диагностику и анализ состояния здоровья детей, обеспечивает лечение и отдых детей с ограниченными возможностями здоровья, способствует организации обучения детей, находящихся на длительном лечении, в учреждениях образования.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872C33">
        <w:rPr>
          <w:rFonts w:ascii="Times New Roman" w:hAnsi="Times New Roman" w:cs="Times New Roman"/>
          <w:sz w:val="24"/>
          <w:szCs w:val="24"/>
        </w:rPr>
        <w:t xml:space="preserve">III. Получение и оформление информации в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2C33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3.1. Учет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(полного) общего образования, производится педагогами образовательного учреждения.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Сводный перечень документации образовательного учреждения по личному составу обучающихся включает в себя: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3.2.1. приказы руководителя образовательного учреждения по основной деятельности: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по движению учащихся (о зачислении в состав обучающихся, об отчислении из состава обучающихся, о переводе обучающихся из класса в класс внутри образовательного учреждения с указанием причин выбытия и перевода);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об утверждении решения педагогического совета образовательного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о переводе обучающегося в следующий класс обучения (2-8-й, 10-й классы), содержащие ссылку на решение педагогического совета, сведения о количестве обучающихся по классам,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пофамильное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перечисление обучающихся, оставленных на повторный курс обучения, и тех, кому продлен учебный год (перенесены сроки промежуточной аттестации на осень);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33">
        <w:rPr>
          <w:rFonts w:ascii="Times New Roman" w:hAnsi="Times New Roman" w:cs="Times New Roman"/>
          <w:sz w:val="24"/>
          <w:szCs w:val="24"/>
        </w:rPr>
        <w:t xml:space="preserve">об утверждении решения педагогического совета образовательного учреждения о допуске обучающихся 9-х классов к государственной (итоговой) аттестации, 11-х классов - к Единому государственному экзамену, содержащие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пофамильное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перечисление обучающихся по классам;</w:t>
      </w:r>
      <w:proofErr w:type="gramEnd"/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об утверждении решения педагогического совета образовательного учреждения о получении выпускниками соответствующего уровня образования, содержащие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пофамильное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по классам;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3.2.2. протоколы заседаний педагогического совета образовательного учреждения: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о переводе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>) в следующий класс обучения;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о допуске обучающихся (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>) 9-х, 11-х классов к государственной (итоговой) аттестации, Единому государственному экзамену;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о принятых мерах, направленных на получение начального общего, основного общего, среднего (полного) общего образования гражданами в возрасте от 6 до 18 лет;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3.2.3. алфавитная книга записи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>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3.2.4. личные дела </w:t>
      </w:r>
      <w:proofErr w:type="gramStart"/>
      <w:r w:rsidRPr="00872C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2C33">
        <w:rPr>
          <w:rFonts w:ascii="Times New Roman" w:hAnsi="Times New Roman" w:cs="Times New Roman"/>
          <w:sz w:val="24"/>
          <w:szCs w:val="24"/>
        </w:rPr>
        <w:t>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3.2.5. классные журналы.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3.3. На уровне образовательного учреждения создается информационный банк данных; проводится анализ, содержащий сведения о причинах выбытия обучающегося из образовательного учреждения без продолжения обучения в течение учебного года и летнего периода. Сведения представляются на бумажных носителях, заверенные печатью и подписью руководителя учреждения, и на электронных носителях (формат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>).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>3.4. Информационный банк данных состоит из трех разделов (в соответствии с формами):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1"/>
      <w:bookmarkEnd w:id="7"/>
      <w:r w:rsidRPr="00872C33">
        <w:rPr>
          <w:rFonts w:ascii="Times New Roman" w:hAnsi="Times New Roman" w:cs="Times New Roman"/>
          <w:sz w:val="24"/>
          <w:szCs w:val="24"/>
        </w:rPr>
        <w:t>форма 1 - "Данные о детях в возрасте от 6 до 18 лет":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480"/>
        <w:gridCol w:w="960"/>
        <w:gridCol w:w="960"/>
        <w:gridCol w:w="1152"/>
        <w:gridCol w:w="1056"/>
        <w:gridCol w:w="1056"/>
        <w:gridCol w:w="672"/>
        <w:gridCol w:w="1152"/>
      </w:tblGrid>
      <w:tr w:rsidR="00872C33" w:rsidRPr="00872C3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 Сведения об </w:t>
            </w: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обучающемся</w:t>
            </w:r>
            <w:proofErr w:type="gram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(не обучающемся)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proofErr w:type="gramEnd"/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2C33" w:rsidRPr="00872C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в ОУ (не </w:t>
            </w:r>
            <w:proofErr w:type="gramEnd"/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обучается)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Когда и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откуда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выбыл,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если не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33" w:rsidRPr="00872C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6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</w:tbl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1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форму 1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заносятся сведения о детях, как посещающих, так и не посещающих образовательное учреждение (кроме включенных в </w:t>
      </w:r>
      <w:hyperlink w:anchor="Par128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форму 3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); форма состоит из трех разделов: с 1-го по 4-й класс, с 5-го по 9-й класс, с 10-го по 11-й класс. Банк данных по </w:t>
      </w:r>
      <w:hyperlink w:anchor="Par91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форме 1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формируется ежегодно к 15 сентября;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0"/>
      <w:bookmarkEnd w:id="8"/>
      <w:r w:rsidRPr="00872C33">
        <w:rPr>
          <w:rFonts w:ascii="Times New Roman" w:hAnsi="Times New Roman" w:cs="Times New Roman"/>
          <w:sz w:val="24"/>
          <w:szCs w:val="24"/>
        </w:rPr>
        <w:t>форма 2 - "Данные о детях, которым на 1 января следующего года исполнится 6 лет":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480"/>
        <w:gridCol w:w="960"/>
        <w:gridCol w:w="960"/>
        <w:gridCol w:w="960"/>
        <w:gridCol w:w="1152"/>
        <w:gridCol w:w="1056"/>
        <w:gridCol w:w="672"/>
        <w:gridCol w:w="1152"/>
      </w:tblGrid>
      <w:tr w:rsidR="00872C33" w:rsidRPr="00872C3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Сведения о детях         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proofErr w:type="gramEnd"/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2C33" w:rsidRPr="00872C3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Посещает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ДОУ N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или нет в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к школе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33" w:rsidRPr="00872C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</w:tbl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10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форму 2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заносится информация о детях дошкольного возраста. Банк данных по </w:t>
      </w:r>
      <w:hyperlink w:anchor="Par110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форме 2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формируется к 15 апреля ежегодно. На основании полученных данных управление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 принимает меры по подготовке детей к обучению в школе;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872C33">
        <w:rPr>
          <w:rFonts w:ascii="Times New Roman" w:hAnsi="Times New Roman" w:cs="Times New Roman"/>
          <w:sz w:val="24"/>
          <w:szCs w:val="24"/>
        </w:rPr>
        <w:t>форма 3 - "Данные о детях, не получающих общего образования по состоянию здоровья":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864"/>
        <w:gridCol w:w="480"/>
        <w:gridCol w:w="960"/>
        <w:gridCol w:w="960"/>
        <w:gridCol w:w="1440"/>
        <w:gridCol w:w="1440"/>
        <w:gridCol w:w="1056"/>
        <w:gridCol w:w="672"/>
        <w:gridCol w:w="1152"/>
      </w:tblGrid>
      <w:tr w:rsidR="00872C33" w:rsidRPr="00872C3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     Сведения об </w:t>
            </w: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обучающемся</w:t>
            </w:r>
            <w:proofErr w:type="gram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(не обучающемся)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proofErr w:type="gramEnd"/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2C33" w:rsidRPr="00872C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СКОУ (классы)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proofErr w:type="gramStart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здоровья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>Тяжелая форма</w:t>
            </w:r>
          </w:p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инвалидности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33" w:rsidRPr="00872C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C33" w:rsidRPr="00872C33" w:rsidRDefault="00872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33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</w:tr>
    </w:tbl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28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форму 3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заносятся сведения о детях, не получающих общего образования по состоянию здоровья, нуждающихся в получении образования в специальных (коррекционных) образовательных учреждениях (классах) для обучающихся, воспитанников с ограниченными возможностями здоровья или посещающих специализированные образовательные учреждения. Банк данных по </w:t>
      </w:r>
      <w:hyperlink w:anchor="Par128" w:history="1">
        <w:r w:rsidRPr="00872C33">
          <w:rPr>
            <w:rFonts w:ascii="Times New Roman" w:hAnsi="Times New Roman" w:cs="Times New Roman"/>
            <w:color w:val="0000FF"/>
            <w:sz w:val="24"/>
            <w:szCs w:val="24"/>
          </w:rPr>
          <w:t>форме 3</w:t>
        </w:r>
      </w:hyperlink>
      <w:r w:rsidRPr="00872C33">
        <w:rPr>
          <w:rFonts w:ascii="Times New Roman" w:hAnsi="Times New Roman" w:cs="Times New Roman"/>
          <w:sz w:val="24"/>
          <w:szCs w:val="24"/>
        </w:rPr>
        <w:t xml:space="preserve"> формируется постоянно.</w:t>
      </w:r>
    </w:p>
    <w:p w:rsidR="00872C33" w:rsidRP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C33">
        <w:rPr>
          <w:rFonts w:ascii="Times New Roman" w:hAnsi="Times New Roman" w:cs="Times New Roman"/>
          <w:sz w:val="24"/>
          <w:szCs w:val="24"/>
        </w:rPr>
        <w:t xml:space="preserve">3.5. Управление образования администрации </w:t>
      </w:r>
      <w:proofErr w:type="spellStart"/>
      <w:r w:rsidRPr="00872C33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872C33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обеспечивает сбор, хранение и анализ полученной информации.</w:t>
      </w: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2C33" w:rsidRDefault="0087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2C33" w:rsidRDefault="00872C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0D6F" w:rsidRDefault="00090D6F"/>
    <w:sectPr w:rsidR="00090D6F" w:rsidSect="0014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3"/>
    <w:rsid w:val="00090D6F"/>
    <w:rsid w:val="008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F7E9293BD824FE73CD59ECC944C3F06CFFBEBCBA68259C355F99E35D1BCC2A47521Bg7R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27AAB9BD4EC0D5B21E9E43F578F29F77C9B51E9CC4C96AD31F9E9E3EA6E70DC7559C4gAR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27AAB9BD4EC0D5B21E9E43F578F29F77B9453EDCF4C96AD31F9E9E3EA6E70DC7559CEA3g1R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6227AAB9BD4EC0D5B21E9E43F578F29F17E975DEFC3119CA568F5EBgER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27AAB9BD4EC0D5B21E9E43F578F29F77B9453EDCF4C96AD31F9E9E3EA6E70DC7559CEA2g1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Кислицина Ольга Вале</dc:creator>
  <cp:lastModifiedBy>Кислицина Ольга Вале</cp:lastModifiedBy>
  <cp:revision>1</cp:revision>
  <dcterms:created xsi:type="dcterms:W3CDTF">2014-01-09T10:17:00Z</dcterms:created>
  <dcterms:modified xsi:type="dcterms:W3CDTF">2014-01-09T10:18:00Z</dcterms:modified>
</cp:coreProperties>
</file>