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484F" w14:textId="77777777" w:rsidR="0076407B" w:rsidRDefault="0076407B" w:rsidP="00DB6CE6">
      <w:pPr>
        <w:spacing w:after="0" w:line="240" w:lineRule="auto"/>
      </w:pPr>
      <w:r>
        <w:separator/>
      </w:r>
    </w:p>
  </w:endnote>
  <w:endnote w:type="continuationSeparator" w:id="0">
    <w:p w14:paraId="67C883A5" w14:textId="77777777" w:rsidR="0076407B" w:rsidRDefault="0076407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Content>
      <w:p w14:paraId="49FE88CD" w14:textId="77777777" w:rsidR="001249DA" w:rsidRDefault="00124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7E">
          <w:rPr>
            <w:noProof/>
          </w:rPr>
          <w:t>2</w:t>
        </w:r>
        <w:r>
          <w:fldChar w:fldCharType="end"/>
        </w:r>
      </w:p>
    </w:sdtContent>
  </w:sdt>
  <w:p w14:paraId="44D305A0" w14:textId="77777777" w:rsidR="001249DA" w:rsidRDefault="00124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1249DA" w:rsidRDefault="001249DA">
    <w:pPr>
      <w:pStyle w:val="ae"/>
      <w:jc w:val="right"/>
    </w:pPr>
  </w:p>
  <w:p w14:paraId="03CDEDC9" w14:textId="77777777" w:rsidR="001249DA" w:rsidRDefault="001249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1249DA" w:rsidRDefault="001249DA">
    <w:pPr>
      <w:pStyle w:val="ae"/>
      <w:jc w:val="right"/>
    </w:pPr>
  </w:p>
  <w:p w14:paraId="22E23B46" w14:textId="77777777" w:rsidR="001249DA" w:rsidRDefault="00124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2370" w14:textId="77777777" w:rsidR="0076407B" w:rsidRDefault="0076407B" w:rsidP="00DB6CE6">
      <w:pPr>
        <w:spacing w:after="0" w:line="240" w:lineRule="auto"/>
      </w:pPr>
      <w:r>
        <w:separator/>
      </w:r>
    </w:p>
  </w:footnote>
  <w:footnote w:type="continuationSeparator" w:id="0">
    <w:p w14:paraId="279B3E7C" w14:textId="77777777" w:rsidR="0076407B" w:rsidRDefault="0076407B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1249DA" w:rsidRDefault="001249DA" w:rsidP="00DB6CE6">
      <w:pPr>
        <w:pStyle w:val="a6"/>
      </w:pPr>
    </w:p>
  </w:footnote>
  <w:footnote w:id="2">
    <w:p w14:paraId="46EA80E7" w14:textId="77777777"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1249DA" w:rsidRDefault="001249DA" w:rsidP="00DB6CE6">
      <w:pPr>
        <w:pStyle w:val="a6"/>
      </w:pPr>
    </w:p>
  </w:footnote>
  <w:footnote w:id="11">
    <w:p w14:paraId="4D79C850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14:paraId="6E4E05CC" w14:textId="77777777"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1249DA" w:rsidRDefault="001249DA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1249DA" w:rsidRDefault="001249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1249DA" w:rsidRDefault="00124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119</Pages>
  <Words>39606</Words>
  <Characters>225757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Хруслов Максим Вадимович</cp:lastModifiedBy>
  <cp:revision>10</cp:revision>
  <cp:lastPrinted>2015-12-24T12:59:00Z</cp:lastPrinted>
  <dcterms:created xsi:type="dcterms:W3CDTF">2015-12-31T10:04:00Z</dcterms:created>
  <dcterms:modified xsi:type="dcterms:W3CDTF">2015-12-31T10:49:00Z</dcterms:modified>
</cp:coreProperties>
</file>